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8658" w14:textId="096AD0D6" w:rsidR="00CC0A74" w:rsidRDefault="000323DB" w:rsidP="00730AAB">
      <w:pPr>
        <w:rPr>
          <w:b/>
          <w:bCs/>
        </w:rPr>
      </w:pPr>
      <w:r w:rsidRPr="000323DB">
        <w:rPr>
          <w:b/>
          <w:bCs/>
        </w:rPr>
        <w:t>One Page Summary for:</w:t>
      </w:r>
      <w:r w:rsidR="00CC0A74">
        <w:rPr>
          <w:b/>
          <w:bCs/>
        </w:rPr>
        <w:t xml:space="preserve"> </w:t>
      </w:r>
      <w:r w:rsidR="00730AAB" w:rsidRPr="00730AAB">
        <w:rPr>
          <w:b/>
          <w:bCs/>
        </w:rPr>
        <w:t>Supporting Family and Friends Caring at Home</w:t>
      </w:r>
    </w:p>
    <w:p w14:paraId="5D947095" w14:textId="0156D808" w:rsidR="001358F1" w:rsidRPr="00CC0A74" w:rsidRDefault="001358F1" w:rsidP="00730AAB">
      <w:pPr>
        <w:rPr>
          <w:b/>
          <w:bCs/>
        </w:rPr>
      </w:pPr>
      <w:r>
        <w:rPr>
          <w:b/>
          <w:bCs/>
        </w:rPr>
        <w:t>Visit the toolki</w:t>
      </w:r>
      <w:r w:rsidR="009336B3">
        <w:rPr>
          <w:b/>
          <w:bCs/>
        </w:rPr>
        <w:t xml:space="preserve">t: </w:t>
      </w:r>
      <w:hyperlink r:id="rId7" w:history="1">
        <w:r w:rsidR="009336B3" w:rsidRPr="00A93D74">
          <w:rPr>
            <w:rStyle w:val="Hyperlink"/>
            <w:b/>
            <w:bCs/>
          </w:rPr>
          <w:t>www.hospiceathometoolkit.co.uk</w:t>
        </w:r>
      </w:hyperlink>
      <w:r w:rsidR="009336B3">
        <w:rPr>
          <w:b/>
          <w:bCs/>
        </w:rPr>
        <w:t xml:space="preserve"> </w:t>
      </w:r>
      <w:r>
        <w:rPr>
          <w:b/>
          <w:bCs/>
        </w:rPr>
        <w:t xml:space="preserve"> </w:t>
      </w:r>
    </w:p>
    <w:p w14:paraId="3E637380" w14:textId="39FCC138" w:rsidR="00CC0A74" w:rsidRDefault="009336B3" w:rsidP="00CC0A74">
      <w:hyperlink r:id="rId8" w:history="1">
        <w:r w:rsidR="00CC0A74" w:rsidRPr="00CC0A74">
          <w:rPr>
            <w:rStyle w:val="Hyperlink"/>
            <w:b/>
            <w:bCs/>
          </w:rPr>
          <w:t>Download Full Report</w:t>
        </w:r>
      </w:hyperlink>
      <w:r w:rsidR="00CC0A74" w:rsidRPr="00CC0A74">
        <w:rPr>
          <w:b/>
          <w:bCs/>
        </w:rPr>
        <w:t>:</w:t>
      </w:r>
      <w:r w:rsidR="00CC0A74">
        <w:rPr>
          <w:b/>
          <w:bCs/>
        </w:rPr>
        <w:t xml:space="preserve"> </w:t>
      </w:r>
      <w:hyperlink r:id="rId9" w:history="1">
        <w:r w:rsidR="00CC0A74" w:rsidRPr="00CC0A74">
          <w:rPr>
            <w:rStyle w:val="Hyperlink"/>
          </w:rPr>
          <w:t>https://www.journalslibrary.nihr.ac.uk/hsdr/MSAY4464</w:t>
        </w:r>
      </w:hyperlink>
    </w:p>
    <w:p w14:paraId="4C6AE3B2" w14:textId="77777777" w:rsidR="00CC0A74" w:rsidRDefault="00CC0A74" w:rsidP="00CC0A74"/>
    <w:p w14:paraId="429774CB" w14:textId="77777777" w:rsidR="00730AAB" w:rsidRPr="00730AAB" w:rsidRDefault="00730AAB" w:rsidP="00730AAB">
      <w:pPr>
        <w:rPr>
          <w:b/>
          <w:bCs/>
        </w:rPr>
      </w:pPr>
      <w:r w:rsidRPr="00730AAB">
        <w:rPr>
          <w:b/>
          <w:bCs/>
        </w:rPr>
        <w:t>Research into hospice at home services</w:t>
      </w:r>
    </w:p>
    <w:p w14:paraId="47687918" w14:textId="77777777" w:rsidR="00730AAB" w:rsidRPr="00730AAB" w:rsidRDefault="00730AAB" w:rsidP="00730AAB">
      <w:r w:rsidRPr="00730AAB">
        <w:t>Hospice at Home services support people towards the end of their life, to live at home for as long as possible and to die at home if that is their preference. We undertook a research project (2017-2020) to understand how to get the best performance from hospice at home (HAH) services in England, to optimise patient care and outcomes. We undertook a national survey and then looked into 12 services around the country in detail.  We recruited 339 patients and their family/friend carers and interviewed 85 professionals (frontline staff, managers, senior decision makers in the hospice and commissioners).</w:t>
      </w:r>
    </w:p>
    <w:p w14:paraId="40A449DD" w14:textId="77777777" w:rsidR="00CC0A74" w:rsidRDefault="00CC0A74" w:rsidP="00CC0A74"/>
    <w:p w14:paraId="79D4E845" w14:textId="77777777" w:rsidR="00DC05B6" w:rsidRPr="00DC05B6" w:rsidRDefault="00DC05B6" w:rsidP="00DC05B6">
      <w:pPr>
        <w:rPr>
          <w:b/>
          <w:bCs/>
        </w:rPr>
      </w:pPr>
      <w:r w:rsidRPr="00DC05B6">
        <w:rPr>
          <w:b/>
          <w:bCs/>
        </w:rPr>
        <w:t>What did the research show?</w:t>
      </w:r>
    </w:p>
    <w:p w14:paraId="77DF9646" w14:textId="77777777" w:rsidR="00DC05B6" w:rsidRPr="00DC05B6" w:rsidRDefault="00DC05B6" w:rsidP="00DC05B6">
      <w:pPr>
        <w:numPr>
          <w:ilvl w:val="0"/>
          <w:numId w:val="3"/>
        </w:numPr>
      </w:pPr>
      <w:r w:rsidRPr="00DC05B6">
        <w:t>Almost all Hospice at home services provided personal care, psychological and social support and symptom management (not all provided this 24/7); on average for 1 week – 2 months from referral.</w:t>
      </w:r>
    </w:p>
    <w:p w14:paraId="5794FB55" w14:textId="77777777" w:rsidR="00DC05B6" w:rsidRPr="00DC05B6" w:rsidRDefault="00DC05B6" w:rsidP="00DC05B6">
      <w:pPr>
        <w:numPr>
          <w:ilvl w:val="0"/>
          <w:numId w:val="3"/>
        </w:numPr>
      </w:pPr>
      <w:r w:rsidRPr="00DC05B6">
        <w:t>Hospice at home services overall provided care that was likely to deliver ‘a good death’ and 73% of patients died in their preferred place. Patients supported by hospice at home services were much less likely to die in hospital than the general population (9% vs 46% [2017 data]).</w:t>
      </w:r>
    </w:p>
    <w:p w14:paraId="15039BE4" w14:textId="77777777" w:rsidR="00902818" w:rsidRDefault="00902818" w:rsidP="00CC0A74"/>
    <w:p w14:paraId="7C5F9702" w14:textId="77777777" w:rsidR="00DC05B6" w:rsidRPr="00DC05B6" w:rsidRDefault="00DC05B6" w:rsidP="00DC05B6">
      <w:pPr>
        <w:spacing w:after="240"/>
        <w:rPr>
          <w:b/>
          <w:bCs/>
        </w:rPr>
      </w:pPr>
      <w:r w:rsidRPr="00DC05B6">
        <w:rPr>
          <w:b/>
          <w:bCs/>
        </w:rPr>
        <w:t>Key elements of Hospice at Home support linked with the best outcomes for carers were:</w:t>
      </w:r>
    </w:p>
    <w:p w14:paraId="3127E330" w14:textId="77777777" w:rsidR="0006049A" w:rsidRPr="0006049A" w:rsidRDefault="00014A28" w:rsidP="0006049A">
      <w:pPr>
        <w:pStyle w:val="ListParagraph"/>
        <w:numPr>
          <w:ilvl w:val="0"/>
          <w:numId w:val="4"/>
        </w:numPr>
        <w:rPr>
          <w:b/>
          <w:bCs/>
        </w:rPr>
      </w:pPr>
      <w:r w:rsidRPr="00014A28">
        <w:rPr>
          <w:b/>
          <w:bCs/>
        </w:rPr>
        <w:t>Preparedness</w:t>
      </w:r>
      <w:r>
        <w:rPr>
          <w:b/>
          <w:bCs/>
        </w:rPr>
        <w:t xml:space="preserve">: </w:t>
      </w:r>
      <w:r w:rsidR="0006049A" w:rsidRPr="0006049A">
        <w:t>How the patient and their friend/family carer, as a unit in the home, feel about dying at home and respond to the challenge of this situation will be key to achieving death at home.</w:t>
      </w:r>
      <w:r w:rsidR="0006049A" w:rsidRPr="0006049A">
        <w:rPr>
          <w:b/>
          <w:bCs/>
        </w:rPr>
        <w:t> </w:t>
      </w:r>
    </w:p>
    <w:p w14:paraId="469A7F93" w14:textId="583AF1CB" w:rsidR="0006049A" w:rsidRPr="0006049A" w:rsidRDefault="0006049A" w:rsidP="000B690B">
      <w:pPr>
        <w:pStyle w:val="ListParagraph"/>
        <w:numPr>
          <w:ilvl w:val="0"/>
          <w:numId w:val="4"/>
        </w:numPr>
      </w:pPr>
      <w:r w:rsidRPr="0006049A">
        <w:rPr>
          <w:b/>
          <w:bCs/>
        </w:rPr>
        <w:t xml:space="preserve">Addressing the needs of the carer: </w:t>
      </w:r>
      <w:r w:rsidRPr="0006049A">
        <w:t>Staff from a range of disciplines need to assess and respond to the wellbeing and needs of the carer as well as the patient.</w:t>
      </w:r>
    </w:p>
    <w:p w14:paraId="67A08B64" w14:textId="3853B467" w:rsidR="00BC64CF" w:rsidRPr="00BC64CF" w:rsidRDefault="00BC64CF" w:rsidP="007F7727">
      <w:pPr>
        <w:pStyle w:val="ListParagraph"/>
        <w:numPr>
          <w:ilvl w:val="0"/>
          <w:numId w:val="4"/>
        </w:numPr>
      </w:pPr>
      <w:r w:rsidRPr="00BC64CF">
        <w:rPr>
          <w:b/>
          <w:bCs/>
        </w:rPr>
        <w:t xml:space="preserve">Expectations: </w:t>
      </w:r>
      <w:r w:rsidRPr="00BC64CF">
        <w:t>The HAH service fully informs the carer about what might happen in terms of the trajectory of illness and the increasing burden of caring over time. Carers will then know what to expect and can rapidly recognise a change in caring situation from control to crisis.</w:t>
      </w:r>
    </w:p>
    <w:p w14:paraId="3801B58C" w14:textId="7839A127" w:rsidR="009E7C18" w:rsidRPr="009E7C18" w:rsidRDefault="00BC64CF" w:rsidP="007D1F07">
      <w:pPr>
        <w:pStyle w:val="ListParagraph"/>
        <w:numPr>
          <w:ilvl w:val="0"/>
          <w:numId w:val="4"/>
        </w:numPr>
      </w:pPr>
      <w:r w:rsidRPr="00BC64CF">
        <w:rPr>
          <w:b/>
          <w:bCs/>
        </w:rPr>
        <w:t>Support for caring</w:t>
      </w:r>
      <w:r w:rsidRPr="009E7C18">
        <w:rPr>
          <w:b/>
          <w:bCs/>
        </w:rPr>
        <w:t xml:space="preserve">: </w:t>
      </w:r>
      <w:r w:rsidRPr="00BC64CF">
        <w:t xml:space="preserve">The patient and carer choices are affirmed and supported whenever possible, giving the carer and the patient an increased sense of control.  </w:t>
      </w:r>
      <w:r w:rsidR="009E7C18" w:rsidRPr="009E7C18">
        <w:t>Negotiations take place with the carer about how much they are happy to take on and the carer receives skills training. The carer is given permission to do caring tasks that are traditionally seen as ‘professional’ tasks. Their confidence will also depend on knowing how to get help or advice when needed 24/7.</w:t>
      </w:r>
    </w:p>
    <w:p w14:paraId="1247AB26" w14:textId="27C4D4EF" w:rsidR="009E7C18" w:rsidRPr="009E7C18" w:rsidRDefault="009E7C18" w:rsidP="00023EBD">
      <w:pPr>
        <w:pStyle w:val="ListParagraph"/>
        <w:numPr>
          <w:ilvl w:val="0"/>
          <w:numId w:val="4"/>
        </w:numPr>
      </w:pPr>
      <w:r w:rsidRPr="009E7C18">
        <w:rPr>
          <w:b/>
          <w:bCs/>
        </w:rPr>
        <w:t xml:space="preserve">Partnership: </w:t>
      </w:r>
      <w:r w:rsidRPr="009E7C18">
        <w:t>A full assessment of care needs including the whole family/care unit is required. The HAH service should negotiate a partnership with the carer, including clarity about what can and cannot be provided, and recognition of what the patient–carer dyad wants over time.</w:t>
      </w:r>
    </w:p>
    <w:p w14:paraId="2CEBFD45" w14:textId="2E16E0EE" w:rsidR="00852E55" w:rsidRPr="00852E55" w:rsidRDefault="00852E55" w:rsidP="0097468A">
      <w:pPr>
        <w:pStyle w:val="ListParagraph"/>
        <w:numPr>
          <w:ilvl w:val="0"/>
          <w:numId w:val="4"/>
        </w:numPr>
      </w:pPr>
      <w:r w:rsidRPr="00852E55">
        <w:rPr>
          <w:b/>
          <w:bCs/>
        </w:rPr>
        <w:lastRenderedPageBreak/>
        <w:t xml:space="preserve">Bereavement: </w:t>
      </w:r>
      <w:r w:rsidRPr="00852E55">
        <w:t>In bereavement, there may be short- or long-term consequences of caring on the carer’s mental and physical health. Many carers would prefer bereavement follow up from HAH staff they already know. Some carers may need more bereavement support from experts.  </w:t>
      </w:r>
    </w:p>
    <w:p w14:paraId="46CEF438" w14:textId="77777777" w:rsidR="00014A28" w:rsidRDefault="00014A28" w:rsidP="00642D5B">
      <w:pPr>
        <w:rPr>
          <w:b/>
          <w:bCs/>
        </w:rPr>
      </w:pPr>
    </w:p>
    <w:p w14:paraId="1F60A037" w14:textId="77777777" w:rsidR="00642D5B" w:rsidRPr="00CC0A74" w:rsidRDefault="00642D5B" w:rsidP="00CC0A74"/>
    <w:p w14:paraId="3B905021" w14:textId="5978B269" w:rsidR="000323DB" w:rsidRPr="000323DB" w:rsidRDefault="000323DB" w:rsidP="000323DB"/>
    <w:p w14:paraId="6D988544" w14:textId="77777777" w:rsidR="009336B3" w:rsidRDefault="009336B3"/>
    <w:sectPr w:rsidR="003855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5639" w14:textId="77777777" w:rsidR="001358F1" w:rsidRDefault="001358F1" w:rsidP="001358F1">
      <w:pPr>
        <w:spacing w:after="0" w:line="240" w:lineRule="auto"/>
      </w:pPr>
      <w:r>
        <w:separator/>
      </w:r>
    </w:p>
  </w:endnote>
  <w:endnote w:type="continuationSeparator" w:id="0">
    <w:p w14:paraId="7897AE4E" w14:textId="77777777" w:rsidR="001358F1" w:rsidRDefault="001358F1" w:rsidP="0013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047D" w14:textId="77777777" w:rsidR="001358F1" w:rsidRDefault="001358F1" w:rsidP="001358F1">
      <w:pPr>
        <w:spacing w:after="0" w:line="240" w:lineRule="auto"/>
      </w:pPr>
      <w:r>
        <w:separator/>
      </w:r>
    </w:p>
  </w:footnote>
  <w:footnote w:type="continuationSeparator" w:id="0">
    <w:p w14:paraId="35C6A914" w14:textId="77777777" w:rsidR="001358F1" w:rsidRDefault="001358F1" w:rsidP="00135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A594A"/>
    <w:multiLevelType w:val="hybridMultilevel"/>
    <w:tmpl w:val="5B46F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01C93"/>
    <w:multiLevelType w:val="hybridMultilevel"/>
    <w:tmpl w:val="D70A26E8"/>
    <w:lvl w:ilvl="0" w:tplc="053C22DE">
      <w:start w:val="1"/>
      <w:numFmt w:val="bullet"/>
      <w:lvlText w:val="o"/>
      <w:lvlJc w:val="left"/>
      <w:pPr>
        <w:tabs>
          <w:tab w:val="num" w:pos="720"/>
        </w:tabs>
        <w:ind w:left="720" w:hanging="360"/>
      </w:pPr>
      <w:rPr>
        <w:rFonts w:ascii="Courier New" w:hAnsi="Courier New" w:hint="default"/>
      </w:rPr>
    </w:lvl>
    <w:lvl w:ilvl="1" w:tplc="E11C7530" w:tentative="1">
      <w:start w:val="1"/>
      <w:numFmt w:val="bullet"/>
      <w:lvlText w:val="o"/>
      <w:lvlJc w:val="left"/>
      <w:pPr>
        <w:tabs>
          <w:tab w:val="num" w:pos="1440"/>
        </w:tabs>
        <w:ind w:left="1440" w:hanging="360"/>
      </w:pPr>
      <w:rPr>
        <w:rFonts w:ascii="Courier New" w:hAnsi="Courier New" w:hint="default"/>
      </w:rPr>
    </w:lvl>
    <w:lvl w:ilvl="2" w:tplc="3F422014" w:tentative="1">
      <w:start w:val="1"/>
      <w:numFmt w:val="bullet"/>
      <w:lvlText w:val="o"/>
      <w:lvlJc w:val="left"/>
      <w:pPr>
        <w:tabs>
          <w:tab w:val="num" w:pos="2160"/>
        </w:tabs>
        <w:ind w:left="2160" w:hanging="360"/>
      </w:pPr>
      <w:rPr>
        <w:rFonts w:ascii="Courier New" w:hAnsi="Courier New" w:hint="default"/>
      </w:rPr>
    </w:lvl>
    <w:lvl w:ilvl="3" w:tplc="1102F7B8" w:tentative="1">
      <w:start w:val="1"/>
      <w:numFmt w:val="bullet"/>
      <w:lvlText w:val="o"/>
      <w:lvlJc w:val="left"/>
      <w:pPr>
        <w:tabs>
          <w:tab w:val="num" w:pos="2880"/>
        </w:tabs>
        <w:ind w:left="2880" w:hanging="360"/>
      </w:pPr>
      <w:rPr>
        <w:rFonts w:ascii="Courier New" w:hAnsi="Courier New" w:hint="default"/>
      </w:rPr>
    </w:lvl>
    <w:lvl w:ilvl="4" w:tplc="D0748110" w:tentative="1">
      <w:start w:val="1"/>
      <w:numFmt w:val="bullet"/>
      <w:lvlText w:val="o"/>
      <w:lvlJc w:val="left"/>
      <w:pPr>
        <w:tabs>
          <w:tab w:val="num" w:pos="3600"/>
        </w:tabs>
        <w:ind w:left="3600" w:hanging="360"/>
      </w:pPr>
      <w:rPr>
        <w:rFonts w:ascii="Courier New" w:hAnsi="Courier New" w:hint="default"/>
      </w:rPr>
    </w:lvl>
    <w:lvl w:ilvl="5" w:tplc="C13E1BD2" w:tentative="1">
      <w:start w:val="1"/>
      <w:numFmt w:val="bullet"/>
      <w:lvlText w:val="o"/>
      <w:lvlJc w:val="left"/>
      <w:pPr>
        <w:tabs>
          <w:tab w:val="num" w:pos="4320"/>
        </w:tabs>
        <w:ind w:left="4320" w:hanging="360"/>
      </w:pPr>
      <w:rPr>
        <w:rFonts w:ascii="Courier New" w:hAnsi="Courier New" w:hint="default"/>
      </w:rPr>
    </w:lvl>
    <w:lvl w:ilvl="6" w:tplc="AE0EBFEE" w:tentative="1">
      <w:start w:val="1"/>
      <w:numFmt w:val="bullet"/>
      <w:lvlText w:val="o"/>
      <w:lvlJc w:val="left"/>
      <w:pPr>
        <w:tabs>
          <w:tab w:val="num" w:pos="5040"/>
        </w:tabs>
        <w:ind w:left="5040" w:hanging="360"/>
      </w:pPr>
      <w:rPr>
        <w:rFonts w:ascii="Courier New" w:hAnsi="Courier New" w:hint="default"/>
      </w:rPr>
    </w:lvl>
    <w:lvl w:ilvl="7" w:tplc="8BCA58C8" w:tentative="1">
      <w:start w:val="1"/>
      <w:numFmt w:val="bullet"/>
      <w:lvlText w:val="o"/>
      <w:lvlJc w:val="left"/>
      <w:pPr>
        <w:tabs>
          <w:tab w:val="num" w:pos="5760"/>
        </w:tabs>
        <w:ind w:left="5760" w:hanging="360"/>
      </w:pPr>
      <w:rPr>
        <w:rFonts w:ascii="Courier New" w:hAnsi="Courier New" w:hint="default"/>
      </w:rPr>
    </w:lvl>
    <w:lvl w:ilvl="8" w:tplc="89B45DD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5D1407EE"/>
    <w:multiLevelType w:val="hybridMultilevel"/>
    <w:tmpl w:val="EC9E0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15005"/>
    <w:multiLevelType w:val="hybridMultilevel"/>
    <w:tmpl w:val="3F425456"/>
    <w:lvl w:ilvl="0" w:tplc="CDC23530">
      <w:start w:val="1"/>
      <w:numFmt w:val="bullet"/>
      <w:lvlText w:val="o"/>
      <w:lvlJc w:val="left"/>
      <w:pPr>
        <w:tabs>
          <w:tab w:val="num" w:pos="720"/>
        </w:tabs>
        <w:ind w:left="720" w:hanging="360"/>
      </w:pPr>
      <w:rPr>
        <w:rFonts w:ascii="Courier New" w:hAnsi="Courier New" w:hint="default"/>
      </w:rPr>
    </w:lvl>
    <w:lvl w:ilvl="1" w:tplc="E38AC53E" w:tentative="1">
      <w:start w:val="1"/>
      <w:numFmt w:val="bullet"/>
      <w:lvlText w:val="o"/>
      <w:lvlJc w:val="left"/>
      <w:pPr>
        <w:tabs>
          <w:tab w:val="num" w:pos="1440"/>
        </w:tabs>
        <w:ind w:left="1440" w:hanging="360"/>
      </w:pPr>
      <w:rPr>
        <w:rFonts w:ascii="Courier New" w:hAnsi="Courier New" w:hint="default"/>
      </w:rPr>
    </w:lvl>
    <w:lvl w:ilvl="2" w:tplc="5F386746" w:tentative="1">
      <w:start w:val="1"/>
      <w:numFmt w:val="bullet"/>
      <w:lvlText w:val="o"/>
      <w:lvlJc w:val="left"/>
      <w:pPr>
        <w:tabs>
          <w:tab w:val="num" w:pos="2160"/>
        </w:tabs>
        <w:ind w:left="2160" w:hanging="360"/>
      </w:pPr>
      <w:rPr>
        <w:rFonts w:ascii="Courier New" w:hAnsi="Courier New" w:hint="default"/>
      </w:rPr>
    </w:lvl>
    <w:lvl w:ilvl="3" w:tplc="875C686A" w:tentative="1">
      <w:start w:val="1"/>
      <w:numFmt w:val="bullet"/>
      <w:lvlText w:val="o"/>
      <w:lvlJc w:val="left"/>
      <w:pPr>
        <w:tabs>
          <w:tab w:val="num" w:pos="2880"/>
        </w:tabs>
        <w:ind w:left="2880" w:hanging="360"/>
      </w:pPr>
      <w:rPr>
        <w:rFonts w:ascii="Courier New" w:hAnsi="Courier New" w:hint="default"/>
      </w:rPr>
    </w:lvl>
    <w:lvl w:ilvl="4" w:tplc="217AA312" w:tentative="1">
      <w:start w:val="1"/>
      <w:numFmt w:val="bullet"/>
      <w:lvlText w:val="o"/>
      <w:lvlJc w:val="left"/>
      <w:pPr>
        <w:tabs>
          <w:tab w:val="num" w:pos="3600"/>
        </w:tabs>
        <w:ind w:left="3600" w:hanging="360"/>
      </w:pPr>
      <w:rPr>
        <w:rFonts w:ascii="Courier New" w:hAnsi="Courier New" w:hint="default"/>
      </w:rPr>
    </w:lvl>
    <w:lvl w:ilvl="5" w:tplc="81F8918E" w:tentative="1">
      <w:start w:val="1"/>
      <w:numFmt w:val="bullet"/>
      <w:lvlText w:val="o"/>
      <w:lvlJc w:val="left"/>
      <w:pPr>
        <w:tabs>
          <w:tab w:val="num" w:pos="4320"/>
        </w:tabs>
        <w:ind w:left="4320" w:hanging="360"/>
      </w:pPr>
      <w:rPr>
        <w:rFonts w:ascii="Courier New" w:hAnsi="Courier New" w:hint="default"/>
      </w:rPr>
    </w:lvl>
    <w:lvl w:ilvl="6" w:tplc="57CCBD64" w:tentative="1">
      <w:start w:val="1"/>
      <w:numFmt w:val="bullet"/>
      <w:lvlText w:val="o"/>
      <w:lvlJc w:val="left"/>
      <w:pPr>
        <w:tabs>
          <w:tab w:val="num" w:pos="5040"/>
        </w:tabs>
        <w:ind w:left="5040" w:hanging="360"/>
      </w:pPr>
      <w:rPr>
        <w:rFonts w:ascii="Courier New" w:hAnsi="Courier New" w:hint="default"/>
      </w:rPr>
    </w:lvl>
    <w:lvl w:ilvl="7" w:tplc="5CDCF32E" w:tentative="1">
      <w:start w:val="1"/>
      <w:numFmt w:val="bullet"/>
      <w:lvlText w:val="o"/>
      <w:lvlJc w:val="left"/>
      <w:pPr>
        <w:tabs>
          <w:tab w:val="num" w:pos="5760"/>
        </w:tabs>
        <w:ind w:left="5760" w:hanging="360"/>
      </w:pPr>
      <w:rPr>
        <w:rFonts w:ascii="Courier New" w:hAnsi="Courier New" w:hint="default"/>
      </w:rPr>
    </w:lvl>
    <w:lvl w:ilvl="8" w:tplc="EB56052A" w:tentative="1">
      <w:start w:val="1"/>
      <w:numFmt w:val="bullet"/>
      <w:lvlText w:val="o"/>
      <w:lvlJc w:val="left"/>
      <w:pPr>
        <w:tabs>
          <w:tab w:val="num" w:pos="6480"/>
        </w:tabs>
        <w:ind w:left="6480" w:hanging="360"/>
      </w:pPr>
      <w:rPr>
        <w:rFonts w:ascii="Courier New" w:hAnsi="Courier New" w:hint="default"/>
      </w:rPr>
    </w:lvl>
  </w:abstractNum>
  <w:num w:numId="1" w16cid:durableId="1432160143">
    <w:abstractNumId w:val="1"/>
  </w:num>
  <w:num w:numId="2" w16cid:durableId="952783485">
    <w:abstractNumId w:val="0"/>
  </w:num>
  <w:num w:numId="3" w16cid:durableId="2073847732">
    <w:abstractNumId w:val="3"/>
  </w:num>
  <w:num w:numId="4" w16cid:durableId="443619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C"/>
    <w:rsid w:val="00014A28"/>
    <w:rsid w:val="000323DB"/>
    <w:rsid w:val="0006049A"/>
    <w:rsid w:val="001358F1"/>
    <w:rsid w:val="002A6ED4"/>
    <w:rsid w:val="00390DDB"/>
    <w:rsid w:val="003A4D26"/>
    <w:rsid w:val="003D43EC"/>
    <w:rsid w:val="00561FB7"/>
    <w:rsid w:val="00642D5B"/>
    <w:rsid w:val="00730AAB"/>
    <w:rsid w:val="00852E55"/>
    <w:rsid w:val="00902818"/>
    <w:rsid w:val="009336B3"/>
    <w:rsid w:val="009E7C18"/>
    <w:rsid w:val="00BC64CF"/>
    <w:rsid w:val="00CC0A74"/>
    <w:rsid w:val="00DC05B6"/>
    <w:rsid w:val="00E01017"/>
    <w:rsid w:val="00F13D4A"/>
    <w:rsid w:val="00F32BB6"/>
    <w:rsid w:val="00F67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8C7D2"/>
  <w15:chartTrackingRefBased/>
  <w15:docId w15:val="{48D90B96-1F09-4B7C-8A92-9B319E0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A74"/>
    <w:rPr>
      <w:color w:val="0563C1" w:themeColor="hyperlink"/>
      <w:u w:val="single"/>
    </w:rPr>
  </w:style>
  <w:style w:type="character" w:styleId="UnresolvedMention">
    <w:name w:val="Unresolved Mention"/>
    <w:basedOn w:val="DefaultParagraphFont"/>
    <w:uiPriority w:val="99"/>
    <w:semiHidden/>
    <w:unhideWhenUsed/>
    <w:rsid w:val="00CC0A74"/>
    <w:rPr>
      <w:color w:val="605E5C"/>
      <w:shd w:val="clear" w:color="auto" w:fill="E1DFDD"/>
    </w:rPr>
  </w:style>
  <w:style w:type="paragraph" w:styleId="ListParagraph">
    <w:name w:val="List Paragraph"/>
    <w:basedOn w:val="Normal"/>
    <w:uiPriority w:val="34"/>
    <w:qFormat/>
    <w:rsid w:val="002A6ED4"/>
    <w:pPr>
      <w:ind w:left="720"/>
      <w:contextualSpacing/>
    </w:pPr>
  </w:style>
  <w:style w:type="paragraph" w:styleId="Header">
    <w:name w:val="header"/>
    <w:basedOn w:val="Normal"/>
    <w:link w:val="HeaderChar"/>
    <w:uiPriority w:val="99"/>
    <w:unhideWhenUsed/>
    <w:rsid w:val="00135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8F1"/>
  </w:style>
  <w:style w:type="paragraph" w:styleId="Footer">
    <w:name w:val="footer"/>
    <w:basedOn w:val="Normal"/>
    <w:link w:val="FooterChar"/>
    <w:uiPriority w:val="99"/>
    <w:unhideWhenUsed/>
    <w:rsid w:val="00135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808">
      <w:bodyDiv w:val="1"/>
      <w:marLeft w:val="0"/>
      <w:marRight w:val="0"/>
      <w:marTop w:val="0"/>
      <w:marBottom w:val="0"/>
      <w:divBdr>
        <w:top w:val="none" w:sz="0" w:space="0" w:color="auto"/>
        <w:left w:val="none" w:sz="0" w:space="0" w:color="auto"/>
        <w:bottom w:val="none" w:sz="0" w:space="0" w:color="auto"/>
        <w:right w:val="none" w:sz="0" w:space="0" w:color="auto"/>
      </w:divBdr>
    </w:div>
    <w:div w:id="26031940">
      <w:bodyDiv w:val="1"/>
      <w:marLeft w:val="0"/>
      <w:marRight w:val="0"/>
      <w:marTop w:val="0"/>
      <w:marBottom w:val="0"/>
      <w:divBdr>
        <w:top w:val="none" w:sz="0" w:space="0" w:color="auto"/>
        <w:left w:val="none" w:sz="0" w:space="0" w:color="auto"/>
        <w:bottom w:val="none" w:sz="0" w:space="0" w:color="auto"/>
        <w:right w:val="none" w:sz="0" w:space="0" w:color="auto"/>
      </w:divBdr>
    </w:div>
    <w:div w:id="34039099">
      <w:bodyDiv w:val="1"/>
      <w:marLeft w:val="0"/>
      <w:marRight w:val="0"/>
      <w:marTop w:val="0"/>
      <w:marBottom w:val="0"/>
      <w:divBdr>
        <w:top w:val="none" w:sz="0" w:space="0" w:color="auto"/>
        <w:left w:val="none" w:sz="0" w:space="0" w:color="auto"/>
        <w:bottom w:val="none" w:sz="0" w:space="0" w:color="auto"/>
        <w:right w:val="none" w:sz="0" w:space="0" w:color="auto"/>
      </w:divBdr>
    </w:div>
    <w:div w:id="85074719">
      <w:bodyDiv w:val="1"/>
      <w:marLeft w:val="0"/>
      <w:marRight w:val="0"/>
      <w:marTop w:val="0"/>
      <w:marBottom w:val="0"/>
      <w:divBdr>
        <w:top w:val="none" w:sz="0" w:space="0" w:color="auto"/>
        <w:left w:val="none" w:sz="0" w:space="0" w:color="auto"/>
        <w:bottom w:val="none" w:sz="0" w:space="0" w:color="auto"/>
        <w:right w:val="none" w:sz="0" w:space="0" w:color="auto"/>
      </w:divBdr>
    </w:div>
    <w:div w:id="159664827">
      <w:bodyDiv w:val="1"/>
      <w:marLeft w:val="0"/>
      <w:marRight w:val="0"/>
      <w:marTop w:val="0"/>
      <w:marBottom w:val="0"/>
      <w:divBdr>
        <w:top w:val="none" w:sz="0" w:space="0" w:color="auto"/>
        <w:left w:val="none" w:sz="0" w:space="0" w:color="auto"/>
        <w:bottom w:val="none" w:sz="0" w:space="0" w:color="auto"/>
        <w:right w:val="none" w:sz="0" w:space="0" w:color="auto"/>
      </w:divBdr>
    </w:div>
    <w:div w:id="240142623">
      <w:bodyDiv w:val="1"/>
      <w:marLeft w:val="0"/>
      <w:marRight w:val="0"/>
      <w:marTop w:val="0"/>
      <w:marBottom w:val="0"/>
      <w:divBdr>
        <w:top w:val="none" w:sz="0" w:space="0" w:color="auto"/>
        <w:left w:val="none" w:sz="0" w:space="0" w:color="auto"/>
        <w:bottom w:val="none" w:sz="0" w:space="0" w:color="auto"/>
        <w:right w:val="none" w:sz="0" w:space="0" w:color="auto"/>
      </w:divBdr>
    </w:div>
    <w:div w:id="375810835">
      <w:bodyDiv w:val="1"/>
      <w:marLeft w:val="0"/>
      <w:marRight w:val="0"/>
      <w:marTop w:val="0"/>
      <w:marBottom w:val="0"/>
      <w:divBdr>
        <w:top w:val="none" w:sz="0" w:space="0" w:color="auto"/>
        <w:left w:val="none" w:sz="0" w:space="0" w:color="auto"/>
        <w:bottom w:val="none" w:sz="0" w:space="0" w:color="auto"/>
        <w:right w:val="none" w:sz="0" w:space="0" w:color="auto"/>
      </w:divBdr>
    </w:div>
    <w:div w:id="398132349">
      <w:bodyDiv w:val="1"/>
      <w:marLeft w:val="0"/>
      <w:marRight w:val="0"/>
      <w:marTop w:val="0"/>
      <w:marBottom w:val="0"/>
      <w:divBdr>
        <w:top w:val="none" w:sz="0" w:space="0" w:color="auto"/>
        <w:left w:val="none" w:sz="0" w:space="0" w:color="auto"/>
        <w:bottom w:val="none" w:sz="0" w:space="0" w:color="auto"/>
        <w:right w:val="none" w:sz="0" w:space="0" w:color="auto"/>
      </w:divBdr>
    </w:div>
    <w:div w:id="474882669">
      <w:bodyDiv w:val="1"/>
      <w:marLeft w:val="0"/>
      <w:marRight w:val="0"/>
      <w:marTop w:val="0"/>
      <w:marBottom w:val="0"/>
      <w:divBdr>
        <w:top w:val="none" w:sz="0" w:space="0" w:color="auto"/>
        <w:left w:val="none" w:sz="0" w:space="0" w:color="auto"/>
        <w:bottom w:val="none" w:sz="0" w:space="0" w:color="auto"/>
        <w:right w:val="none" w:sz="0" w:space="0" w:color="auto"/>
      </w:divBdr>
    </w:div>
    <w:div w:id="478110908">
      <w:bodyDiv w:val="1"/>
      <w:marLeft w:val="0"/>
      <w:marRight w:val="0"/>
      <w:marTop w:val="0"/>
      <w:marBottom w:val="0"/>
      <w:divBdr>
        <w:top w:val="none" w:sz="0" w:space="0" w:color="auto"/>
        <w:left w:val="none" w:sz="0" w:space="0" w:color="auto"/>
        <w:bottom w:val="none" w:sz="0" w:space="0" w:color="auto"/>
        <w:right w:val="none" w:sz="0" w:space="0" w:color="auto"/>
      </w:divBdr>
    </w:div>
    <w:div w:id="502824234">
      <w:bodyDiv w:val="1"/>
      <w:marLeft w:val="0"/>
      <w:marRight w:val="0"/>
      <w:marTop w:val="0"/>
      <w:marBottom w:val="0"/>
      <w:divBdr>
        <w:top w:val="none" w:sz="0" w:space="0" w:color="auto"/>
        <w:left w:val="none" w:sz="0" w:space="0" w:color="auto"/>
        <w:bottom w:val="none" w:sz="0" w:space="0" w:color="auto"/>
        <w:right w:val="none" w:sz="0" w:space="0" w:color="auto"/>
      </w:divBdr>
    </w:div>
    <w:div w:id="640767848">
      <w:bodyDiv w:val="1"/>
      <w:marLeft w:val="0"/>
      <w:marRight w:val="0"/>
      <w:marTop w:val="0"/>
      <w:marBottom w:val="0"/>
      <w:divBdr>
        <w:top w:val="none" w:sz="0" w:space="0" w:color="auto"/>
        <w:left w:val="none" w:sz="0" w:space="0" w:color="auto"/>
        <w:bottom w:val="none" w:sz="0" w:space="0" w:color="auto"/>
        <w:right w:val="none" w:sz="0" w:space="0" w:color="auto"/>
      </w:divBdr>
    </w:div>
    <w:div w:id="766385530">
      <w:bodyDiv w:val="1"/>
      <w:marLeft w:val="0"/>
      <w:marRight w:val="0"/>
      <w:marTop w:val="0"/>
      <w:marBottom w:val="0"/>
      <w:divBdr>
        <w:top w:val="none" w:sz="0" w:space="0" w:color="auto"/>
        <w:left w:val="none" w:sz="0" w:space="0" w:color="auto"/>
        <w:bottom w:val="none" w:sz="0" w:space="0" w:color="auto"/>
        <w:right w:val="none" w:sz="0" w:space="0" w:color="auto"/>
      </w:divBdr>
    </w:div>
    <w:div w:id="857309131">
      <w:bodyDiv w:val="1"/>
      <w:marLeft w:val="0"/>
      <w:marRight w:val="0"/>
      <w:marTop w:val="0"/>
      <w:marBottom w:val="0"/>
      <w:divBdr>
        <w:top w:val="none" w:sz="0" w:space="0" w:color="auto"/>
        <w:left w:val="none" w:sz="0" w:space="0" w:color="auto"/>
        <w:bottom w:val="none" w:sz="0" w:space="0" w:color="auto"/>
        <w:right w:val="none" w:sz="0" w:space="0" w:color="auto"/>
      </w:divBdr>
    </w:div>
    <w:div w:id="933829535">
      <w:bodyDiv w:val="1"/>
      <w:marLeft w:val="0"/>
      <w:marRight w:val="0"/>
      <w:marTop w:val="0"/>
      <w:marBottom w:val="0"/>
      <w:divBdr>
        <w:top w:val="none" w:sz="0" w:space="0" w:color="auto"/>
        <w:left w:val="none" w:sz="0" w:space="0" w:color="auto"/>
        <w:bottom w:val="none" w:sz="0" w:space="0" w:color="auto"/>
        <w:right w:val="none" w:sz="0" w:space="0" w:color="auto"/>
      </w:divBdr>
    </w:div>
    <w:div w:id="1158153754">
      <w:bodyDiv w:val="1"/>
      <w:marLeft w:val="0"/>
      <w:marRight w:val="0"/>
      <w:marTop w:val="0"/>
      <w:marBottom w:val="0"/>
      <w:divBdr>
        <w:top w:val="none" w:sz="0" w:space="0" w:color="auto"/>
        <w:left w:val="none" w:sz="0" w:space="0" w:color="auto"/>
        <w:bottom w:val="none" w:sz="0" w:space="0" w:color="auto"/>
        <w:right w:val="none" w:sz="0" w:space="0" w:color="auto"/>
      </w:divBdr>
      <w:divsChild>
        <w:div w:id="1200782982">
          <w:marLeft w:val="274"/>
          <w:marRight w:val="0"/>
          <w:marTop w:val="0"/>
          <w:marBottom w:val="120"/>
          <w:divBdr>
            <w:top w:val="none" w:sz="0" w:space="0" w:color="auto"/>
            <w:left w:val="none" w:sz="0" w:space="0" w:color="auto"/>
            <w:bottom w:val="none" w:sz="0" w:space="0" w:color="auto"/>
            <w:right w:val="none" w:sz="0" w:space="0" w:color="auto"/>
          </w:divBdr>
        </w:div>
        <w:div w:id="1234589103">
          <w:marLeft w:val="274"/>
          <w:marRight w:val="0"/>
          <w:marTop w:val="0"/>
          <w:marBottom w:val="60"/>
          <w:divBdr>
            <w:top w:val="none" w:sz="0" w:space="0" w:color="auto"/>
            <w:left w:val="none" w:sz="0" w:space="0" w:color="auto"/>
            <w:bottom w:val="none" w:sz="0" w:space="0" w:color="auto"/>
            <w:right w:val="none" w:sz="0" w:space="0" w:color="auto"/>
          </w:divBdr>
        </w:div>
      </w:divsChild>
    </w:div>
    <w:div w:id="1161703231">
      <w:bodyDiv w:val="1"/>
      <w:marLeft w:val="0"/>
      <w:marRight w:val="0"/>
      <w:marTop w:val="0"/>
      <w:marBottom w:val="0"/>
      <w:divBdr>
        <w:top w:val="none" w:sz="0" w:space="0" w:color="auto"/>
        <w:left w:val="none" w:sz="0" w:space="0" w:color="auto"/>
        <w:bottom w:val="none" w:sz="0" w:space="0" w:color="auto"/>
        <w:right w:val="none" w:sz="0" w:space="0" w:color="auto"/>
      </w:divBdr>
    </w:div>
    <w:div w:id="1193036029">
      <w:bodyDiv w:val="1"/>
      <w:marLeft w:val="0"/>
      <w:marRight w:val="0"/>
      <w:marTop w:val="0"/>
      <w:marBottom w:val="0"/>
      <w:divBdr>
        <w:top w:val="none" w:sz="0" w:space="0" w:color="auto"/>
        <w:left w:val="none" w:sz="0" w:space="0" w:color="auto"/>
        <w:bottom w:val="none" w:sz="0" w:space="0" w:color="auto"/>
        <w:right w:val="none" w:sz="0" w:space="0" w:color="auto"/>
      </w:divBdr>
    </w:div>
    <w:div w:id="1193762864">
      <w:bodyDiv w:val="1"/>
      <w:marLeft w:val="0"/>
      <w:marRight w:val="0"/>
      <w:marTop w:val="0"/>
      <w:marBottom w:val="0"/>
      <w:divBdr>
        <w:top w:val="none" w:sz="0" w:space="0" w:color="auto"/>
        <w:left w:val="none" w:sz="0" w:space="0" w:color="auto"/>
        <w:bottom w:val="none" w:sz="0" w:space="0" w:color="auto"/>
        <w:right w:val="none" w:sz="0" w:space="0" w:color="auto"/>
      </w:divBdr>
    </w:div>
    <w:div w:id="1295285162">
      <w:bodyDiv w:val="1"/>
      <w:marLeft w:val="0"/>
      <w:marRight w:val="0"/>
      <w:marTop w:val="0"/>
      <w:marBottom w:val="0"/>
      <w:divBdr>
        <w:top w:val="none" w:sz="0" w:space="0" w:color="auto"/>
        <w:left w:val="none" w:sz="0" w:space="0" w:color="auto"/>
        <w:bottom w:val="none" w:sz="0" w:space="0" w:color="auto"/>
        <w:right w:val="none" w:sz="0" w:space="0" w:color="auto"/>
      </w:divBdr>
    </w:div>
    <w:div w:id="1366519566">
      <w:bodyDiv w:val="1"/>
      <w:marLeft w:val="0"/>
      <w:marRight w:val="0"/>
      <w:marTop w:val="0"/>
      <w:marBottom w:val="0"/>
      <w:divBdr>
        <w:top w:val="none" w:sz="0" w:space="0" w:color="auto"/>
        <w:left w:val="none" w:sz="0" w:space="0" w:color="auto"/>
        <w:bottom w:val="none" w:sz="0" w:space="0" w:color="auto"/>
        <w:right w:val="none" w:sz="0" w:space="0" w:color="auto"/>
      </w:divBdr>
    </w:div>
    <w:div w:id="1401757399">
      <w:bodyDiv w:val="1"/>
      <w:marLeft w:val="0"/>
      <w:marRight w:val="0"/>
      <w:marTop w:val="0"/>
      <w:marBottom w:val="0"/>
      <w:divBdr>
        <w:top w:val="none" w:sz="0" w:space="0" w:color="auto"/>
        <w:left w:val="none" w:sz="0" w:space="0" w:color="auto"/>
        <w:bottom w:val="none" w:sz="0" w:space="0" w:color="auto"/>
        <w:right w:val="none" w:sz="0" w:space="0" w:color="auto"/>
      </w:divBdr>
    </w:div>
    <w:div w:id="1532037609">
      <w:bodyDiv w:val="1"/>
      <w:marLeft w:val="0"/>
      <w:marRight w:val="0"/>
      <w:marTop w:val="0"/>
      <w:marBottom w:val="0"/>
      <w:divBdr>
        <w:top w:val="none" w:sz="0" w:space="0" w:color="auto"/>
        <w:left w:val="none" w:sz="0" w:space="0" w:color="auto"/>
        <w:bottom w:val="none" w:sz="0" w:space="0" w:color="auto"/>
        <w:right w:val="none" w:sz="0" w:space="0" w:color="auto"/>
      </w:divBdr>
    </w:div>
    <w:div w:id="1572154291">
      <w:bodyDiv w:val="1"/>
      <w:marLeft w:val="0"/>
      <w:marRight w:val="0"/>
      <w:marTop w:val="0"/>
      <w:marBottom w:val="0"/>
      <w:divBdr>
        <w:top w:val="none" w:sz="0" w:space="0" w:color="auto"/>
        <w:left w:val="none" w:sz="0" w:space="0" w:color="auto"/>
        <w:bottom w:val="none" w:sz="0" w:space="0" w:color="auto"/>
        <w:right w:val="none" w:sz="0" w:space="0" w:color="auto"/>
      </w:divBdr>
      <w:divsChild>
        <w:div w:id="1810394376">
          <w:marLeft w:val="274"/>
          <w:marRight w:val="0"/>
          <w:marTop w:val="0"/>
          <w:marBottom w:val="60"/>
          <w:divBdr>
            <w:top w:val="none" w:sz="0" w:space="0" w:color="auto"/>
            <w:left w:val="none" w:sz="0" w:space="0" w:color="auto"/>
            <w:bottom w:val="none" w:sz="0" w:space="0" w:color="auto"/>
            <w:right w:val="none" w:sz="0" w:space="0" w:color="auto"/>
          </w:divBdr>
        </w:div>
        <w:div w:id="820849988">
          <w:marLeft w:val="274"/>
          <w:marRight w:val="0"/>
          <w:marTop w:val="0"/>
          <w:marBottom w:val="60"/>
          <w:divBdr>
            <w:top w:val="none" w:sz="0" w:space="0" w:color="auto"/>
            <w:left w:val="none" w:sz="0" w:space="0" w:color="auto"/>
            <w:bottom w:val="none" w:sz="0" w:space="0" w:color="auto"/>
            <w:right w:val="none" w:sz="0" w:space="0" w:color="auto"/>
          </w:divBdr>
        </w:div>
        <w:div w:id="952977642">
          <w:marLeft w:val="274"/>
          <w:marRight w:val="0"/>
          <w:marTop w:val="0"/>
          <w:marBottom w:val="60"/>
          <w:divBdr>
            <w:top w:val="none" w:sz="0" w:space="0" w:color="auto"/>
            <w:left w:val="none" w:sz="0" w:space="0" w:color="auto"/>
            <w:bottom w:val="none" w:sz="0" w:space="0" w:color="auto"/>
            <w:right w:val="none" w:sz="0" w:space="0" w:color="auto"/>
          </w:divBdr>
        </w:div>
      </w:divsChild>
    </w:div>
    <w:div w:id="1740059631">
      <w:bodyDiv w:val="1"/>
      <w:marLeft w:val="0"/>
      <w:marRight w:val="0"/>
      <w:marTop w:val="0"/>
      <w:marBottom w:val="0"/>
      <w:divBdr>
        <w:top w:val="none" w:sz="0" w:space="0" w:color="auto"/>
        <w:left w:val="none" w:sz="0" w:space="0" w:color="auto"/>
        <w:bottom w:val="none" w:sz="0" w:space="0" w:color="auto"/>
        <w:right w:val="none" w:sz="0" w:space="0" w:color="auto"/>
      </w:divBdr>
    </w:div>
    <w:div w:id="1747149109">
      <w:bodyDiv w:val="1"/>
      <w:marLeft w:val="0"/>
      <w:marRight w:val="0"/>
      <w:marTop w:val="0"/>
      <w:marBottom w:val="0"/>
      <w:divBdr>
        <w:top w:val="none" w:sz="0" w:space="0" w:color="auto"/>
        <w:left w:val="none" w:sz="0" w:space="0" w:color="auto"/>
        <w:bottom w:val="none" w:sz="0" w:space="0" w:color="auto"/>
        <w:right w:val="none" w:sz="0" w:space="0" w:color="auto"/>
      </w:divBdr>
    </w:div>
    <w:div w:id="1781879233">
      <w:bodyDiv w:val="1"/>
      <w:marLeft w:val="0"/>
      <w:marRight w:val="0"/>
      <w:marTop w:val="0"/>
      <w:marBottom w:val="0"/>
      <w:divBdr>
        <w:top w:val="none" w:sz="0" w:space="0" w:color="auto"/>
        <w:left w:val="none" w:sz="0" w:space="0" w:color="auto"/>
        <w:bottom w:val="none" w:sz="0" w:space="0" w:color="auto"/>
        <w:right w:val="none" w:sz="0" w:space="0" w:color="auto"/>
      </w:divBdr>
    </w:div>
    <w:div w:id="1792433307">
      <w:bodyDiv w:val="1"/>
      <w:marLeft w:val="0"/>
      <w:marRight w:val="0"/>
      <w:marTop w:val="0"/>
      <w:marBottom w:val="0"/>
      <w:divBdr>
        <w:top w:val="none" w:sz="0" w:space="0" w:color="auto"/>
        <w:left w:val="none" w:sz="0" w:space="0" w:color="auto"/>
        <w:bottom w:val="none" w:sz="0" w:space="0" w:color="auto"/>
        <w:right w:val="none" w:sz="0" w:space="0" w:color="auto"/>
      </w:divBdr>
    </w:div>
    <w:div w:id="1982732016">
      <w:bodyDiv w:val="1"/>
      <w:marLeft w:val="0"/>
      <w:marRight w:val="0"/>
      <w:marTop w:val="0"/>
      <w:marBottom w:val="0"/>
      <w:divBdr>
        <w:top w:val="none" w:sz="0" w:space="0" w:color="auto"/>
        <w:left w:val="none" w:sz="0" w:space="0" w:color="auto"/>
        <w:bottom w:val="none" w:sz="0" w:space="0" w:color="auto"/>
        <w:right w:val="none" w:sz="0" w:space="0" w:color="auto"/>
      </w:divBdr>
    </w:div>
    <w:div w:id="2045212239">
      <w:bodyDiv w:val="1"/>
      <w:marLeft w:val="0"/>
      <w:marRight w:val="0"/>
      <w:marTop w:val="0"/>
      <w:marBottom w:val="0"/>
      <w:divBdr>
        <w:top w:val="none" w:sz="0" w:space="0" w:color="auto"/>
        <w:left w:val="none" w:sz="0" w:space="0" w:color="auto"/>
        <w:bottom w:val="none" w:sz="0" w:space="0" w:color="auto"/>
        <w:right w:val="none" w:sz="0" w:space="0" w:color="auto"/>
      </w:divBdr>
    </w:div>
    <w:div w:id="20473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library.nihr.ac.uk/hsdr/MSAY4464" TargetMode="External"/><Relationship Id="rId3" Type="http://schemas.openxmlformats.org/officeDocument/2006/relationships/settings" Target="settings.xml"/><Relationship Id="rId7" Type="http://schemas.openxmlformats.org/officeDocument/2006/relationships/hyperlink" Target="http://www.hospiceathometoolki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urnalslibrary.nihr.ac.uk/hsdr/MSAY4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Mikelyte</dc:creator>
  <cp:keywords/>
  <dc:description/>
  <cp:lastModifiedBy>Rasa Mikelyte</cp:lastModifiedBy>
  <cp:revision>20</cp:revision>
  <dcterms:created xsi:type="dcterms:W3CDTF">2023-04-06T04:09:00Z</dcterms:created>
  <dcterms:modified xsi:type="dcterms:W3CDTF">2023-10-28T16:10:00Z</dcterms:modified>
</cp:coreProperties>
</file>